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2"/>
          <w:szCs w:val="32"/>
        </w:rPr>
        <w:t xml:space="preserve">Wymagania edukacyjne na poszczególne oceny</w:t>
      </w:r>
    </w:p>
    <w:p>
      <w:pPr>
        <w:spacing w:after="60"/>
        <w:jc w:val="center"/>
      </w:pPr>
      <w:r>
        <w:rPr>
          <w:b/>
          <w:bCs/>
          <w:sz w:val="26"/>
          <w:szCs w:val="26"/>
        </w:rPr>
        <w:t xml:space="preserve">Matematyka — klasa 4</w:t>
      </w:r>
    </w:p>
    <w:p>
      <w:pPr>
        <w:spacing w:after="300"/>
        <w:jc w:val="center"/>
      </w:pPr>
      <w:r>
        <w:rPr>
          <w:i/>
          <w:iCs/>
          <w:sz w:val="22"/>
          <w:szCs w:val="22"/>
        </w:rPr>
        <w:t xml:space="preserve">Program „Matematyka z plusem” (GWO)</w:t>
      </w:r>
    </w:p>
    <w:p>
      <w:pPr>
        <w:spacing w:after="200"/>
      </w:pPr>
      <w:r>
        <w:rPr>
          <w:sz w:val="20"/>
          <w:szCs w:val="20"/>
        </w:rPr>
        <w:t xml:space="preserve">Poniższe wymagania opracowano na podstawie planu wynikowego do programu nauczania matematyki „Matematyka z plusem” dla klasy 4 szkoły podstawowej. Wymagania na każdy stopień wyższy niż dopuszczający obejmują również wymagania na stopnie niższe. Ocena celująca zakłada dodatkowo samodzielne stosowanie zdobytej wiedzy i umiejętności w sytuacjach nietypowych oraz problemowych.</w:t>
      </w:r>
    </w:p>
    <w:p>
      <w:pPr>
        <w:pStyle w:val="Heading2"/>
        <w:spacing w:after="120" w:before="300"/>
      </w:pPr>
      <w:r>
        <w:t xml:space="preserve">Dział 1. Liczby i działania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900"/>
        <w:gridCol w:w="1900"/>
        <w:gridCol w:w="1900"/>
        <w:gridCol w:w="1900"/>
      </w:tblGrid>
      <w:tr>
        <w:trPr>
          <w:tblHeader/>
        </w:trPr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Dopuszczająca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Dostateczna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Dobra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Bardzo dobra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Celująca</w:t>
            </w:r>
          </w:p>
        </w:tc>
      </w:tr>
      <w:tr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zna podstawowe pojęcia związane z działaniami: składnik i suma, odjemna, odjemnik i różnica, czynnik i iloczyn, dzielna, dzielnik i iloraz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dodaje i odejmuje pamięciowo liczby w zakresie 100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mnoży i dzieli pamięciowo w zakresie 100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wie, że nie można dzielić przez 0, i zna pojęcie reszty z dzielenia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zna zapis potęgi oraz kolejność wykonywania działań bez nawiasów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zaznacza liczby naturalne na osi liczbowej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sprawdza poprawność wykonanego działania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rozwiązuje proste, jednodziałaniowe zadania tekstowe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wykonuje dzielenie z resztą i sprawdza jego poprawność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zna potęgę drugiego i trzeciego stopnia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stosuje kolejność wykonywania działań z nawiasami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rozwiązuje zadania tekstowe wymagające kilku działań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rozumie związek potęgi z mnożeniem, oblicza kwadraty i sześciany liczb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stosuje kolejność działań z uwzględnieniem nawiasów i potęg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zapisuje wyrażenie arytmetyczne na podstawie opisu słownego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dostrzega prawidłowości w ciągach liczb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układa treść zadania do podanego wyrażenia arytmetycznego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uzupełnia brakujące elementy działania, aby otrzymać wskazany wynik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tworzy wyrażenie arytmetyczne na podstawie treści zadania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rozwiązuje nietypowe, wielodziałaniowe zadania tekstowe, w tym z dzieleniem z resztą i potęgami</w:t>
            </w:r>
          </w:p>
        </w:tc>
      </w:tr>
    </w:tbl>
    <w:p>
      <w:pPr>
        <w:pStyle w:val="Heading2"/>
        <w:spacing w:after="120" w:before="300"/>
      </w:pPr>
      <w:r>
        <w:t xml:space="preserve">Dział 2. Systemy zapisywania liczb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900"/>
        <w:gridCol w:w="1900"/>
        <w:gridCol w:w="1900"/>
        <w:gridCol w:w="1900"/>
      </w:tblGrid>
      <w:tr>
        <w:trPr>
          <w:tblHeader/>
        </w:trPr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Dopuszczająca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Dostateczna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Dobra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Bardzo dobra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Celująca</w:t>
            </w:r>
          </w:p>
        </w:tc>
      </w:tr>
      <w:tr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rozumie, że wartość cyfry zależy od jej miejsca w liczbie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zapisuje i odczytuje liczby cyframi oraz słownie, porównuje liczby naturalne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dodaje, odejmuje, mnoży i dzieli liczby okrągłe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zna podstawowe jednostki długości i masy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zapisuje liczby do 30 w systemie rzymskim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zna podział roku na miesiące i dni oraz odczytuje czas z zegara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porównuje liczby bez wykonywania działań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porządkuje liczby w zbiorze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zamienia jednostki długości i masy w prostych przykładach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rozumie zasadę zapisu liczb w systemie rzymskim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zna zależności między jednostkami czasu i oblicza jego upływ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zapisuje liczby spełniające dodatkowe warunki dotyczące cyfr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dobiera jednostki długości i masy odpowiednio do sytuacji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wykorzystuje obliczanie upływu czasu w typowych sytuacjach praktycznych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rozwiązuje zadania tekstowe dotyczące pieniędzy, masy i upływu czasu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zapisuje i odczytuje w systemie rzymskim liczby większe od 30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rozwiązuje nietypowe zadania związane z zapisem i własnościami liczb rzymskich</w:t>
            </w:r>
          </w:p>
        </w:tc>
      </w:tr>
    </w:tbl>
    <w:p>
      <w:pPr>
        <w:pStyle w:val="Heading2"/>
        <w:spacing w:after="120" w:before="300"/>
      </w:pPr>
      <w:r>
        <w:t xml:space="preserve">Dział 3. Działania pisemne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900"/>
        <w:gridCol w:w="1900"/>
        <w:gridCol w:w="1900"/>
        <w:gridCol w:w="1900"/>
      </w:tblGrid>
      <w:tr>
        <w:trPr>
          <w:tblHeader/>
        </w:trPr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Dopuszczająca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Dostateczna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Dobra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Bardzo dobra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Celująca</w:t>
            </w:r>
          </w:p>
        </w:tc>
      </w:tr>
      <w:tr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zna i stosuje algorytmy pisemnego dodawania i odejmowania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mnoży pisemnie przez liczbę jednocyfrową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dzieli pisemnie przez liczbę jednocyfrową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wykonuje działania pisemne z wielokrotnym przekraczaniem progu dziesiątkowego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sprawdza poprawność wykonanych działań pisemnych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rozwiązuje proste zadania tekstowe z ich zastosowaniem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oblicza brakujący składnik, odjemnik, czynnik lub dzielnik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mnoży i dzieli pisemnie przez liczby wielocyfrowe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odtwarza brakujące cyfry w zapisie działania pisemnego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rozwiązuje zadania tekstowe łączące kilka działań pisemnych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rozwiązuje bardziej złożone zadania tekstowe z zastosowaniem działań łącznych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tworzy wyrażenie arytmetyczne na podstawie treści zadania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rozwiązuje kryptarytmy oraz nietypowe zadania tekstowe wymagające działań pisemnych</w:t>
            </w:r>
          </w:p>
        </w:tc>
      </w:tr>
    </w:tbl>
    <w:p>
      <w:pPr>
        <w:pStyle w:val="Heading2"/>
        <w:spacing w:after="120" w:before="300"/>
      </w:pPr>
      <w:r>
        <w:t xml:space="preserve">Dział 4. Figury na płaszczyźnie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900"/>
        <w:gridCol w:w="1900"/>
        <w:gridCol w:w="1900"/>
        <w:gridCol w:w="1900"/>
      </w:tblGrid>
      <w:tr>
        <w:trPr>
          <w:tblHeader/>
        </w:trPr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Dopuszczająca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Dostateczna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Dobra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Bardzo dobra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Celująca</w:t>
            </w:r>
          </w:p>
        </w:tc>
      </w:tr>
      <w:tr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rozpoznaje i kreśli proste, półproste i odcinki, mierzy ich długość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rozpoznaje rodzaje kątów: prosty, ostry, rozwarty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zna pojęcia koła, okręgu, prostokąta i kwadratu, potrafi je narysować i obliczyć ich obwód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rozpoznaje i kreśli proste oraz odcinki prostopadłe i równoległe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kreśli kąty o podanej mierze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zna elementy wielokąta, koła i okręgu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oblicza obwody prostokątów i kwadratów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kreśli figury spełniające dodatkowe warunki, np. przechodzące przez wskazany punkt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oblicza brakujący bok prostokąta, znając obwód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posługuje się pojęciem skali na planie i mapie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rozwiązuje zadania łączące własności koła, okręgu i czworokątów z obliczeniami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oblicza skalę na podstawie danych z mapy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oblicza obwody figur złożonych z kilku prostokątów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rozwiązuje nietypowe zadania dotyczące własności figur, kątów wklęsłych oraz skali</w:t>
            </w:r>
          </w:p>
        </w:tc>
      </w:tr>
    </w:tbl>
    <w:p>
      <w:pPr>
        <w:pStyle w:val="Heading2"/>
        <w:spacing w:after="120" w:before="300"/>
      </w:pPr>
      <w:r>
        <w:t xml:space="preserve">Dział 5. Ułamki zwykłe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900"/>
        <w:gridCol w:w="1900"/>
        <w:gridCol w:w="1900"/>
        <w:gridCol w:w="1900"/>
      </w:tblGrid>
      <w:tr>
        <w:trPr>
          <w:tblHeader/>
        </w:trPr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Dopuszczająca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Dostateczna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Dobra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Bardzo dobra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Celująca</w:t>
            </w:r>
          </w:p>
        </w:tc>
      </w:tr>
      <w:tr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rozumie ułamek jako część całości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zapisuje i odczytuje ułamki zwykłe oraz liczby mieszane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porównuje ułamki o jednakowych mianownikach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dodaje i odejmuje ułamki o tych samych mianownikach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zaznacza ułamki i liczby mieszane na osi liczbowej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skraca i rozszerza ułamki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rozróżnia ułamki właściwe i niewłaściwe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dodaje i odejmuje liczby mieszane o tych samych mianownikach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rozwiązuje zadania tekstowe związane z porównywaniem ułamków i działaniami na nich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zamienia liczby mieszane na ułamki niewłaściwe i odwrotnie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wyłącza całości z ułamka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dodaje i odejmuje ułamki oraz liczby mieszane o różnych mianownikach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rozwiązuje bardziej złożone zadania tekstowe z ich zastosowaniem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rozwiązuje nietypowe zadania tekstowe wymagające dodawania i odejmowania ułamków zwykłych</w:t>
            </w:r>
          </w:p>
        </w:tc>
      </w:tr>
    </w:tbl>
    <w:p>
      <w:pPr>
        <w:pStyle w:val="Heading2"/>
        <w:spacing w:after="120" w:before="300"/>
      </w:pPr>
      <w:r>
        <w:t xml:space="preserve">Dział 6. Ułamki dziesiętne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900"/>
        <w:gridCol w:w="1900"/>
        <w:gridCol w:w="1900"/>
        <w:gridCol w:w="1900"/>
      </w:tblGrid>
      <w:tr>
        <w:trPr>
          <w:tblHeader/>
        </w:trPr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Dopuszczająca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Dostateczna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Dobra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Bardzo dobra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Celująca</w:t>
            </w:r>
          </w:p>
        </w:tc>
      </w:tr>
      <w:tr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zapisuje i odczytuje ułamki dziesiętne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porównuje ułamki dziesiętne o tej samej liczbie cyfr po przecinku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dodaje i odejmuje ułamki dziesiętne pamięciowo i pisemnie (jednakowa liczba cyfr po przecinku)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zamienia ułamki dziesiętne na zwykłe i odwrotnie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przedstawia ułamki dziesiętne na osi liczbowej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dodaje i odejmuje ułamki dziesiętne o różnej liczbie cyfr po przecinku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porządkuje ułamki dziesiętne i zapisuje je z pominięciem zer nieistotnych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rozwiązuje proste zadania tekstowe z zastosowaniem ułamków dziesiętnych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oblicza wartości prostych wyrażeń z uwzględnieniem kolejności działań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rozwiązuje bardziej złożone zadania tekstowe z dodawaniem i odejmowaniem ułamków dziesiętnych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znajduje liczby spełniające podane warunki na osi liczbowej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rozwiązuje nietypowe zadania, np. uzupełnia brakujące cyfry lub przecinki, aby uzyskać żądany wynik działania</w:t>
            </w:r>
          </w:p>
        </w:tc>
      </w:tr>
    </w:tbl>
    <w:p>
      <w:pPr>
        <w:pStyle w:val="Heading2"/>
        <w:spacing w:after="120" w:before="300"/>
      </w:pPr>
      <w:r>
        <w:t xml:space="preserve">Dział 7. Pola figur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900"/>
        <w:gridCol w:w="1900"/>
        <w:gridCol w:w="1900"/>
        <w:gridCol w:w="1900"/>
      </w:tblGrid>
      <w:tr>
        <w:trPr>
          <w:tblHeader/>
        </w:trPr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Dopuszczająca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Dostateczna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Dobra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Bardzo dobra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Celująca</w:t>
            </w:r>
          </w:p>
        </w:tc>
      </w:tr>
      <w:tr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rozumie pole jako liczbę kwadratów jednostkowych i zna jednostki pola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oblicza pola prostokątów i kwadratów według wzoru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buduje figury z kwadratów jednostkowych o zadanym polu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oblicza brakujący bok prostokąta lub kwadratu, znając jego pole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oblicza pola figur złożonych z kilku prostokątów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oblicza wymiary figur wypełnionych kwadratami jednostkowymi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rozwiązuje nietypowe zadania porównujące pola i obwody różnych figur</w:t>
            </w:r>
          </w:p>
        </w:tc>
      </w:tr>
    </w:tbl>
    <w:p>
      <w:pPr>
        <w:pStyle w:val="Heading2"/>
        <w:spacing w:after="120" w:before="300"/>
      </w:pPr>
      <w:r>
        <w:t xml:space="preserve">Dział 8. Prostopadłościany i sześciany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900"/>
        <w:gridCol w:w="1900"/>
        <w:gridCol w:w="1900"/>
        <w:gridCol w:w="1900"/>
      </w:tblGrid>
      <w:tr>
        <w:trPr>
          <w:tblHeader/>
        </w:trPr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Dopuszczająca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Dostateczna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Dobra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Bardzo dobra</w:t>
            </w:r>
          </w:p>
        </w:tc>
        <w:tc>
          <w:tcPr>
            <w:tcW w:type="dxa" w:w="1900"/>
            <w:shd w:fill="4A4A4A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Celująca</w:t>
            </w:r>
          </w:p>
        </w:tc>
      </w:tr>
      <w:tr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rozpoznaje prostopadłościany i sześciany wśród figur przestrzennych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wskazuje elementy budowy prostopadłościanu oraz ściany i krawędzie prostopadłe lub równoległe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oblicza sumę długości krawędzi sześcianu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kreśli siatki prostopadłościanów i sześcianów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rysuje prostopadłościan w rzucie równoległym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oblicza sumę długości krawędzi prostopadłościanu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projektuje siatki w skali i oblicza pole powierzchni prostopadłościanu na ich podstawie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oblicza brakującą krawędź, znając sumę wszystkich krawędzi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rozwiązuje zadania tekstowe dotyczące krawędzi i pól powierzchni prostopadłościanów</w:t>
            </w:r>
          </w:p>
        </w:tc>
        <w:tc>
          <w:tcPr>
            <w:tcW w:type="dxa" w:w="19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pPr>
              <w:pStyle w:val="ListParagraph"/>
              <w:numPr>
                <w:ilvl w:val="0"/>
                <w:numId w:val="1"/>
              </w:numPr>
              <w:spacing w:after="40"/>
            </w:pPr>
            <w:r>
              <w:rPr>
                <w:sz w:val="18"/>
                <w:szCs w:val="18"/>
              </w:rPr>
              <w:t xml:space="preserve">rozwiązuje nietypowe zadania, np. dotyczące bryły powstałej po wycięciu sześcianu z prostopadłościanu, lub rozstrzyga, czy dany rysunek jest siatką sześcianu</w:t>
            </w:r>
          </w:p>
        </w:tc>
      </w:tr>
    </w:tbl>
    <w:sectPr>
      <w:pgSz w:w="11906" w:h="16838" w:orient="portrait"/>
      <w:pgMar w:top="1000" w:right="900" w:bottom="10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2026-09-13T19:27:25.997Z</dcterms:created>
  <dcterms:modified xsi:type="dcterms:W3CDTF">2026-09-13T19:27:26.006Z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