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7ECB" w14:textId="6363C89B" w:rsidR="004F71E5" w:rsidRDefault="004F71E5" w:rsidP="004F71E5">
      <w:pPr>
        <w:jc w:val="center"/>
        <w:rPr>
          <w:sz w:val="28"/>
          <w:szCs w:val="28"/>
        </w:rPr>
      </w:pPr>
      <w:r w:rsidRPr="004F71E5">
        <w:rPr>
          <w:sz w:val="28"/>
          <w:szCs w:val="28"/>
        </w:rPr>
        <w:t>W</w:t>
      </w:r>
      <w:r>
        <w:rPr>
          <w:sz w:val="28"/>
          <w:szCs w:val="28"/>
        </w:rPr>
        <w:t>YMAGANIA EDUKACYJNE</w:t>
      </w:r>
    </w:p>
    <w:p w14:paraId="401FB8B7" w14:textId="67C6B550" w:rsidR="004F71E5" w:rsidRDefault="004F71E5" w:rsidP="004F7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FIZYKA </w:t>
      </w:r>
    </w:p>
    <w:p w14:paraId="0D8E910B" w14:textId="7B94E1F7" w:rsidR="005C4A33" w:rsidRDefault="005C4A33" w:rsidP="004F71E5">
      <w:pPr>
        <w:jc w:val="center"/>
        <w:rPr>
          <w:sz w:val="28"/>
          <w:szCs w:val="28"/>
        </w:rPr>
      </w:pPr>
      <w:r>
        <w:rPr>
          <w:sz w:val="28"/>
          <w:szCs w:val="28"/>
        </w:rPr>
        <w:t>Kl. 7</w:t>
      </w:r>
    </w:p>
    <w:p w14:paraId="040CAEF7" w14:textId="77777777" w:rsidR="00E9029E" w:rsidRDefault="00E9029E" w:rsidP="00E9029E">
      <w:r>
        <w:t xml:space="preserve">Uczeń ma prawo poprawić każdą ocenę cząstkową w terminie nie przekraczającym 14 dni od momentu wpisania oceny do dziennika elektronicznego lub późniejszym za zgodą nauczyciela. </w:t>
      </w:r>
      <w:r>
        <w:br/>
        <w:t>Formy sprawdzania wiadomości między innymi: kartkówkę, sprawdzian, projekt, odpowiedź ustną, zadanie klasowe.</w:t>
      </w:r>
    </w:p>
    <w:p w14:paraId="75A0EE41" w14:textId="77777777" w:rsidR="00E9029E" w:rsidRDefault="00E9029E" w:rsidP="00E9029E">
      <w:r>
        <w:t>Skala procentowa ocen ze sprawdzianów:</w:t>
      </w:r>
      <w:r>
        <w:br/>
        <w:t>0-29% - ocena niedostateczna</w:t>
      </w:r>
      <w:r>
        <w:br/>
        <w:t>30-49% - ocena dopuszczająca</w:t>
      </w:r>
      <w:r>
        <w:br/>
        <w:t>50-74% - ocena dostateczna</w:t>
      </w:r>
      <w:r>
        <w:br/>
        <w:t>75-89% - ocena dobra</w:t>
      </w:r>
      <w:r>
        <w:br/>
        <w:t>90-100% - ocena bardzo dobra</w:t>
      </w:r>
      <w:r>
        <w:br/>
        <w:t>zadanie dodatkowe - ocena celująca</w:t>
      </w:r>
    </w:p>
    <w:p w14:paraId="710AAD4C" w14:textId="77777777" w:rsidR="004F71E5" w:rsidRDefault="004F71E5" w:rsidP="00192B0B">
      <w:pPr>
        <w:rPr>
          <w:sz w:val="28"/>
          <w:szCs w:val="28"/>
        </w:rPr>
      </w:pPr>
    </w:p>
    <w:p w14:paraId="7C677597" w14:textId="77777777" w:rsidR="00192B0B" w:rsidRDefault="00192B0B" w:rsidP="00192B0B">
      <w:pPr>
        <w:rPr>
          <w:sz w:val="28"/>
          <w:szCs w:val="28"/>
        </w:rPr>
      </w:pPr>
    </w:p>
    <w:p w14:paraId="5D03F254" w14:textId="77777777" w:rsidR="004F71E5" w:rsidRPr="006D1637" w:rsidRDefault="004F71E5" w:rsidP="004F71E5">
      <w:pPr>
        <w:numPr>
          <w:ilvl w:val="0"/>
          <w:numId w:val="2"/>
        </w:numPr>
        <w:spacing w:after="120" w:line="240" w:lineRule="auto"/>
        <w:ind w:left="714" w:hanging="357"/>
        <w:rPr>
          <w:b/>
          <w:spacing w:val="-4"/>
          <w:sz w:val="22"/>
          <w:szCs w:val="22"/>
        </w:rPr>
      </w:pPr>
      <w:r w:rsidRPr="006D1637">
        <w:rPr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4F71E5" w:rsidRPr="00D22F46" w14:paraId="51560E0D" w14:textId="77777777" w:rsidTr="00793F57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7B746345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B113757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1E84E664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6B873F60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E9736C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4A1DD965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7629D4C0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DD3BA84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EA74206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719CEBD8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2C10AD7D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14:paraId="16DC5D2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1EEEFC69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F71E5" w:rsidRPr="006D1637" w14:paraId="155A432F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6D65F49E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B6640D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14:paraId="1CD16FA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14:paraId="29B5893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wymienia jednostki mierzonych wielkości</w:t>
            </w:r>
          </w:p>
          <w:p w14:paraId="345E3FF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14:paraId="1EC82ADD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021351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odczytuje najmniejszą działkę przyrządu i podaje dokładność przyrządu </w:t>
            </w:r>
          </w:p>
          <w:p w14:paraId="14FF17F7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14:paraId="1947195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oblicza wartość najbardziej zbliżoną do rzeczywistej wartości mierzonej wielkości, jako średnią arytmetyczną wyników</w:t>
            </w:r>
          </w:p>
          <w:p w14:paraId="57A36F02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14:paraId="33E6744E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B08927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 xml:space="preserve">zapisuje różnice między wartością końcową i początkowa wielkości fizycznej (np.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1E447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" o:ole="">
                  <v:imagedata r:id="rId5" o:title=""/>
                </v:shape>
                <o:OLEObject Type="Embed" ProgID="Equation.3" ShapeID="_x0000_i1025" DrawAspect="Content" ObjectID="_1819045546" r:id="rId6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14:paraId="02E735E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14:paraId="7B0A7BA8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C36DF75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wyjaśnia na przykładach przyczyny występowania niepewności pomiarowych</w:t>
            </w:r>
          </w:p>
          <w:p w14:paraId="40276CF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14:paraId="438CE57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14:paraId="0F4B47D2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oblicza niepewność pomiarową i zapisuje wynik wraz z niepewnością</w:t>
            </w:r>
          </w:p>
          <w:p w14:paraId="560EEB00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5E35854E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42D00FEE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lastRenderedPageBreak/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2FFFD98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14:paraId="71B08BC7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437BA29E">
                <v:shape id="_x0000_i1026" type="#_x0000_t75" style="width:34.2pt;height:13.8pt" o:ole="">
                  <v:imagedata r:id="rId7" o:title=""/>
                </v:shape>
                <o:OLEObject Type="Embed" ProgID="Equation.DSMT4" ShapeID="_x0000_i1026" DrawAspect="Content" ObjectID="_1819045547" r:id="rId8"/>
              </w:object>
            </w:r>
          </w:p>
          <w:p w14:paraId="1CEF5026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3E28937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14:paraId="44B6BA6D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11AD15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14:paraId="6CDD1BF1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 w14:anchorId="791A7324">
                <v:shape id="_x0000_i1027" type="#_x0000_t75" style="width:34.2pt;height:13.8pt" o:ole="">
                  <v:imagedata r:id="rId7" o:title=""/>
                </v:shape>
                <o:OLEObject Type="Embed" ProgID="Equation.DSMT4" ShapeID="_x0000_i1027" DrawAspect="Content" ObjectID="_1819045548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14:paraId="7985CEA1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54EDD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4F71E5" w:rsidRPr="006D1637" w14:paraId="7299EE2E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4647FB9E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28CC705" w14:textId="77777777" w:rsidR="004F71E5" w:rsidRDefault="004F71E5" w:rsidP="00793F57">
            <w:pPr>
              <w:pStyle w:val="tabelakropka"/>
              <w:spacing w:line="252" w:lineRule="auto"/>
            </w:pPr>
            <w:r>
              <w:t>odczytuje gęstość substancji z tabeli</w:t>
            </w:r>
          </w:p>
          <w:p w14:paraId="7DBBF6DC" w14:textId="77777777" w:rsidR="004F71E5" w:rsidRDefault="004F71E5" w:rsidP="00793F57">
            <w:pPr>
              <w:pStyle w:val="tabelakropka"/>
              <w:spacing w:line="252" w:lineRule="auto"/>
            </w:pPr>
            <w:r>
              <w:t xml:space="preserve"> mierzy objętość ciał o nieregularnych kształtach za pomocą menzurki </w:t>
            </w:r>
          </w:p>
          <w:p w14:paraId="2EFA5347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459A049" w14:textId="77777777" w:rsidR="004F71E5" w:rsidRDefault="004F71E5" w:rsidP="00793F57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14:paraId="0D66F407" w14:textId="77777777" w:rsidR="004F71E5" w:rsidRPr="001B19E5" w:rsidRDefault="004F71E5" w:rsidP="00793F57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  <w:szCs w:val="24"/>
              </w:rPr>
              <w:object w:dxaOrig="540" w:dyaOrig="480" w14:anchorId="06C033ED">
                <v:shape id="_x0000_i1028" type="#_x0000_t75" style="width:27pt;height:24pt" o:ole="">
                  <v:imagedata r:id="rId10" o:title=""/>
                </v:shape>
                <o:OLEObject Type="Embed" ProgID="Equation.DSMT4" ShapeID="_x0000_i1028" DrawAspect="Content" ObjectID="_1819045549" r:id="rId11"/>
              </w:object>
            </w:r>
            <w:r>
              <w:t xml:space="preserve"> </w:t>
            </w:r>
          </w:p>
          <w:p w14:paraId="41AC6C69" w14:textId="77777777" w:rsidR="004F71E5" w:rsidRDefault="004F71E5" w:rsidP="00793F57">
            <w:pPr>
              <w:pStyle w:val="tabelakropka"/>
              <w:spacing w:line="252" w:lineRule="auto"/>
            </w:pPr>
            <w:r>
              <w:t xml:space="preserve">szacuje niepewności pomiarowe przy pomiarach masy i objętości </w:t>
            </w:r>
          </w:p>
          <w:p w14:paraId="0EC7D702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390198E" w14:textId="77777777" w:rsidR="004F71E5" w:rsidRDefault="004F71E5" w:rsidP="00793F57">
            <w:pPr>
              <w:pStyle w:val="tabelakropka"/>
              <w:spacing w:line="252" w:lineRule="auto"/>
            </w:pPr>
            <w:r>
              <w:t xml:space="preserve">przekształca wzór </w:t>
            </w:r>
            <w:r w:rsidRPr="00140F17">
              <w:rPr>
                <w:position w:val="-18"/>
                <w:szCs w:val="24"/>
              </w:rPr>
              <w:object w:dxaOrig="540" w:dyaOrig="480" w14:anchorId="1694CAB7">
                <v:shape id="_x0000_i1029" type="#_x0000_t75" style="width:27pt;height:24pt" o:ole="">
                  <v:imagedata r:id="rId12" o:title=""/>
                </v:shape>
                <o:OLEObject Type="Embed" ProgID="Equation.DSMT4" ShapeID="_x0000_i1029" DrawAspect="Content" ObjectID="_1819045550" r:id="rId13"/>
              </w:object>
            </w:r>
            <w:r>
              <w:t xml:space="preserve"> i oblicza każdą z wielkości fizycznych w tym wzorze</w:t>
            </w:r>
          </w:p>
          <w:p w14:paraId="6A312E68" w14:textId="77777777" w:rsidR="004F71E5" w:rsidRDefault="004F71E5" w:rsidP="00793F57">
            <w:pPr>
              <w:pStyle w:val="tabelakropka"/>
              <w:spacing w:line="252" w:lineRule="auto"/>
            </w:pPr>
            <w:r>
              <w:t xml:space="preserve">wyznacza doświadczalnie gęstość cieczy </w:t>
            </w:r>
          </w:p>
          <w:p w14:paraId="7BCE331B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08B7F28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4F71E5" w:rsidRPr="006D1637" w14:paraId="43B4CB95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165353F3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5C840DC" w14:textId="77777777" w:rsidR="004F71E5" w:rsidRPr="006D1637" w:rsidRDefault="004F71E5" w:rsidP="00793F57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 w14:anchorId="65318A1F">
                <v:shape id="_x0000_i1030" type="#_x0000_t75" style="width:12.6pt;height:15.6pt" o:ole="">
                  <v:imagedata r:id="rId14" o:title=""/>
                </v:shape>
                <o:OLEObject Type="Embed" ProgID="Equation.DSMT4" ShapeID="_x0000_i1030" DrawAspect="Content" ObjectID="_1819045551" r:id="rId15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14:paraId="3E6CF88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14:paraId="75868317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14:paraId="446010D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472581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388CB794">
                <v:shape id="_x0000_i1031" type="#_x0000_t75" style="width:28.2pt;height:24.6pt" o:ole="">
                  <v:imagedata r:id="rId16" o:title=""/>
                </v:shape>
                <o:OLEObject Type="Embed" ProgID="Equation.DSMT4" ShapeID="_x0000_i1031" DrawAspect="Content" ObjectID="_1819045552" r:id="rId17"/>
              </w:object>
            </w:r>
          </w:p>
          <w:p w14:paraId="21A9C08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14:paraId="084C8711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AE6403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 w14:anchorId="096B8D53">
                <v:shape id="_x0000_i1032" type="#_x0000_t75" style="width:28.2pt;height:24.6pt" o:ole="">
                  <v:imagedata r:id="rId16" o:title=""/>
                </v:shape>
                <o:OLEObject Type="Embed" ProgID="Equation.DSMT4" ShapeID="_x0000_i1032" DrawAspect="Content" ObjectID="_1819045553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14:paraId="6E3B2C5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14:paraId="6F1FF64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8377CA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4F71E5" w:rsidRPr="006D1637" w14:paraId="02BC0A96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09F2FB95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lastRenderedPageBreak/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9AA3E8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14:paraId="232E5C46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496B3F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4839A1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7BC6D5B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14:paraId="02EEDDC2" w14:textId="77777777" w:rsidR="004F71E5" w:rsidRPr="006D1637" w:rsidRDefault="004F71E5" w:rsidP="004F71E5">
      <w:pPr>
        <w:rPr>
          <w:spacing w:val="-4"/>
          <w:sz w:val="18"/>
          <w:szCs w:val="18"/>
        </w:rPr>
      </w:pPr>
    </w:p>
    <w:p w14:paraId="20BE16F9" w14:textId="77777777" w:rsidR="004F71E5" w:rsidRPr="006D1637" w:rsidRDefault="004F71E5" w:rsidP="004F71E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72"/>
        <w:gridCol w:w="3027"/>
        <w:gridCol w:w="3027"/>
        <w:gridCol w:w="3031"/>
        <w:gridCol w:w="3037"/>
      </w:tblGrid>
      <w:tr w:rsidR="004F71E5" w:rsidRPr="005D1A26" w14:paraId="51A149AB" w14:textId="77777777" w:rsidTr="00793F57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37842179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304FB0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511FB7E7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48DEE9C4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ABADDA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5DD6BE50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124FF10F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1FDF98CE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5FF5CDD5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73E64AA7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4CAE68C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56FB68B1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05EC345B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F71E5" w:rsidRPr="006D1637" w14:paraId="01309346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33941152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269355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14:paraId="2930B13D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0C2815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14:paraId="096A8CF1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ADAED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14:paraId="3D18B41D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podaje przykłady zmian właściwości ciał spowodowanych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7C27FB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14:paraId="7BAB999A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</w:p>
        </w:tc>
      </w:tr>
      <w:tr w:rsidR="004F71E5" w:rsidRPr="006D1637" w14:paraId="72E70342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3F8E8E51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AF68182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14:paraId="3DD3337D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14:paraId="6A6B256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B864525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14:paraId="591771C9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14:paraId="73750196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ACAC1F7" w14:textId="77777777" w:rsidR="004F71E5" w:rsidRPr="00B340A0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14:paraId="7F7FFEE9" w14:textId="77777777" w:rsidR="004F71E5" w:rsidRPr="00B340A0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C633D48" w14:textId="77777777" w:rsidR="004F71E5" w:rsidRPr="00B340A0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14:paraId="3632F11D" w14:textId="77777777" w:rsidR="004F71E5" w:rsidRPr="00B340A0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14:paraId="5B58A60C" w14:textId="77777777" w:rsidR="004F71E5" w:rsidRPr="00B340A0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podczas topnienia i krzepnięcia</w:t>
            </w:r>
          </w:p>
        </w:tc>
      </w:tr>
      <w:tr w:rsidR="004F71E5" w:rsidRPr="006D1637" w14:paraId="0A1FA4CA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2374E035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5CA140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46EB139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14:paraId="6591B46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14:paraId="21C2549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73507A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14:paraId="0872FB0B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E158E0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7E19537C">
                <v:shape id="_x0000_i1033" type="#_x0000_t75" style="width:12.6pt;height:12.6pt" o:ole="">
                  <v:imagedata r:id="rId19" o:title=""/>
                </v:shape>
                <o:OLEObject Type="Embed" ProgID="Equation.3" ShapeID="_x0000_i1033" DrawAspect="Content" ObjectID="_1819045554" r:id="rId20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2CA4ADF0">
                <v:shape id="_x0000_i1034" type="#_x0000_t75" style="width:12.6pt;height:12.6pt" o:ole="">
                  <v:imagedata r:id="rId21" o:title=""/>
                </v:shape>
                <o:OLEObject Type="Embed" ProgID="Equation.3" ShapeID="_x0000_i1034" DrawAspect="Content" ObjectID="_1819045555" r:id="rId22"/>
              </w:objec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 w14:anchorId="44B1ADA0">
                <v:shape id="_x0000_i1035" type="#_x0000_t75" style="width:15.6pt;height:12.6pt" o:ole="">
                  <v:imagedata r:id="rId23" o:title=""/>
                </v:shape>
                <o:OLEObject Type="Embed" ProgID="Equation.3" ShapeID="_x0000_i1035" DrawAspect="Content" ObjectID="_1819045556" r:id="rId24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 w14:anchorId="6F5E9A01">
                <v:shape id="_x0000_i1036" type="#_x0000_t75" style="width:12.6pt;height:12.6pt" o:ole="">
                  <v:imagedata r:id="rId25" o:title=""/>
                </v:shape>
                <o:OLEObject Type="Embed" ProgID="Equation.3" ShapeID="_x0000_i1036" DrawAspect="Content" ObjectID="_1819045557" r:id="rId26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14:paraId="5BF6120F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14:paraId="7B019CF7" w14:textId="77777777" w:rsidR="004F71E5" w:rsidRPr="006D1637" w:rsidRDefault="004F71E5" w:rsidP="004F71E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07EFA9CB" w14:textId="77777777" w:rsidR="004F71E5" w:rsidRPr="006D1637" w:rsidRDefault="004F71E5" w:rsidP="004F71E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74"/>
        <w:gridCol w:w="3017"/>
        <w:gridCol w:w="3034"/>
        <w:gridCol w:w="3057"/>
        <w:gridCol w:w="3012"/>
      </w:tblGrid>
      <w:tr w:rsidR="004F71E5" w:rsidRPr="006D1637" w14:paraId="3754B036" w14:textId="77777777" w:rsidTr="00793F57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1051802E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1AF175D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55201C88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4BF36DC3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54C6C24E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14:paraId="68191CD3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2673B979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09F233C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14:paraId="34178B31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06439AD7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A97DAE2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dopełniające </w:t>
            </w:r>
          </w:p>
          <w:p w14:paraId="5EB4F374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5EECA3CC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4F71E5" w:rsidRPr="006D1637" w14:paraId="74CF5397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46F8DF0F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 xml:space="preserve">3.1. </w:t>
            </w:r>
            <w:r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4921B5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14:paraId="042EB63D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120466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14:paraId="413F8669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143D51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14:paraId="4C8117B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782978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14:paraId="0FDB8D7B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6559309A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50C6B2A1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3.2. Siły międzyczą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BF9E2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14:paraId="5F2446C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BCABC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A17609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14:paraId="0DE24706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14:paraId="3CCB5871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00CC7C8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7CD1BD74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29AA61D5" w14:textId="77777777" w:rsidR="004F71E5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gazów. </w:t>
            </w:r>
          </w:p>
          <w:p w14:paraId="0877F2B6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CA6EAC8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14:paraId="2A8A037A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14:paraId="0BB42CE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14:paraId="1A2A40C7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203DCFF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9420026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14:paraId="040C7FA9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14:paraId="6E8A1F4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3DFD3EB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14:paraId="155DF83D" w14:textId="77777777" w:rsidR="004F71E5" w:rsidRPr="006D1637" w:rsidRDefault="004F71E5" w:rsidP="004F71E5">
      <w:pPr>
        <w:rPr>
          <w:spacing w:val="-4"/>
          <w:sz w:val="18"/>
          <w:szCs w:val="18"/>
        </w:rPr>
      </w:pPr>
    </w:p>
    <w:p w14:paraId="5109019E" w14:textId="77777777" w:rsidR="004F71E5" w:rsidRPr="006D1637" w:rsidRDefault="004F71E5" w:rsidP="004F71E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75"/>
        <w:gridCol w:w="3029"/>
        <w:gridCol w:w="3032"/>
        <w:gridCol w:w="3029"/>
        <w:gridCol w:w="3029"/>
      </w:tblGrid>
      <w:tr w:rsidR="004F71E5" w:rsidRPr="006D1637" w14:paraId="26FFFF98" w14:textId="77777777" w:rsidTr="00793F57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618FF2D9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6A64509C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25757273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25B47055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16463C75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1F8A043C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0CD14053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529D716A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7D14D15C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22B0BF2B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1A29B20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062617E9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7E6FEDBA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F71E5" w:rsidRPr="006D1637" w14:paraId="15E77A99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45FD29FC" w14:textId="77777777" w:rsidR="004F71E5" w:rsidRDefault="004F71E5" w:rsidP="00793F57">
            <w:pPr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 xml:space="preserve">4.1, 4.2. Układ odniesienia. </w:t>
            </w:r>
          </w:p>
          <w:p w14:paraId="1C407221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F671DB3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14:paraId="61EB4154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14:paraId="19362389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CFE0773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870A7F6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14:paraId="24E85266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14:paraId="7FADD836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14:paraId="4B4C828F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14:paraId="51397400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4240BDA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5F984152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6C56EF3C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lastRenderedPageBreak/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E24BEB7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ruchu prostoliniowego jednostajnego </w:t>
            </w:r>
          </w:p>
          <w:p w14:paraId="42B55E4D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1B471220">
                <v:shape id="_x0000_i1037" type="#_x0000_t75" style="width:19.2pt;height:13.8pt" o:ole="">
                  <v:imagedata r:id="rId27" o:title=""/>
                </v:shape>
                <o:OLEObject Type="Embed" ProgID="Equation.DSMT4" ShapeID="_x0000_i1037" DrawAspect="Content" ObjectID="_1819045558" r:id="rId2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przebywaną przez ciało w różnych odstępach czasu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2EF986C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14:paraId="7CB74903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E78F9DE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 w14:anchorId="108F0F8C">
                <v:shape id="_x0000_i1038" type="#_x0000_t75" style="width:20.4pt;height:11.4pt" o:ole="">
                  <v:imagedata r:id="rId29" o:title=""/>
                </v:shape>
                <o:OLEObject Type="Embed" ProgID="Equation.DSMT4" ShapeID="_x0000_i1038" DrawAspect="Content" ObjectID="_1819045559" r:id="rId30"/>
              </w:object>
            </w:r>
          </w:p>
          <w:p w14:paraId="22168434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5B5430FE">
                <v:shape id="_x0000_i1039" type="#_x0000_t75" style="width:19.2pt;height:13.8pt" o:ole="">
                  <v:imagedata r:id="rId27" o:title=""/>
                </v:shape>
                <o:OLEObject Type="Embed" ProgID="Equation.DSMT4" ShapeID="_x0000_i1039" DrawAspect="Content" ObjectID="_1819045560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na podstawie wyników doświadczenia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4DA8E77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4F71E5" w:rsidRPr="006D1637" w14:paraId="1796712C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6F0EDBAD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4.4.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6D1637">
              <w:rPr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80E637A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nazywa występujące w nim wielkości </w:t>
            </w:r>
          </w:p>
          <w:p w14:paraId="4B0AFAE3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F47BFCF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7E96773C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D692F8E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14:paraId="7752570A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CE20F99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14:paraId="777D28E3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4F71E5" w:rsidRPr="006D1637" w14:paraId="2A4377B7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01805D42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4.5. Prędkość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4867043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48D9887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uzasadnia potrzebę wprowadzenia do opisu ruchu wielkości wektorowej – prędkości </w:t>
            </w:r>
          </w:p>
          <w:p w14:paraId="67213E62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przykładzie wymienia cechy prędkości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16314CD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prostoliniowy jednostajny z użyciem pojęcia prędkości </w:t>
            </w:r>
          </w:p>
          <w:p w14:paraId="5121BA83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5FD1CB8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4F71E5" w:rsidRPr="006D1637" w14:paraId="56DCF8F8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79547C25" w14:textId="77777777" w:rsidR="004F71E5" w:rsidRPr="006D1637" w:rsidRDefault="004F71E5" w:rsidP="00793F57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92BA163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59DB15E0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4E31415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14:paraId="56863E12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7082D93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14:paraId="0FC955F8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różnicę między szybkością średnią i chwilową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9F3BE6C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364B41A7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764823B9" w14:textId="77777777" w:rsidR="004F71E5" w:rsidRPr="006D1637" w:rsidRDefault="004F71E5" w:rsidP="00793F57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>4.8. Ruch prostoliniowy jednostajnie przyspieszony.</w:t>
            </w:r>
          </w:p>
          <w:p w14:paraId="488F640C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  <w:r w:rsidRPr="006D1637">
              <w:rPr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FFDF34E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ruchu przyspieszonego i opóźnionego </w:t>
            </w:r>
          </w:p>
          <w:p w14:paraId="0C6BD41A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określonych jednakowych odstępach czasu </w:t>
            </w:r>
          </w:p>
          <w:p w14:paraId="1FB497FA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6E3723F0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posługuje się pojęciem wartości przyspieszenia do opisu ruchu jednostajnie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46AB163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jednostajnie przyspieszony </w:t>
            </w:r>
          </w:p>
          <w:p w14:paraId="1C23FEE8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przyspieszenia </w:t>
            </w:r>
          </w:p>
          <w:p w14:paraId="2BF6B8E3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31FB58E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6284E14D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1EC42336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 w14:anchorId="47E876E2">
                <v:shape id="_x0000_i1040" type="#_x0000_t75" style="width:19.2pt;height:13.8pt" o:ole="">
                  <v:imagedata r:id="rId32" o:title=""/>
                </v:shape>
                <o:OLEObject Type="Embed" ProgID="Equation.DSMT4" ShapeID="_x0000_i1040" DrawAspect="Content" ObjectID="_1819045561" r:id="rId33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14:paraId="65879918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opisuje spadek swobodny </w:t>
            </w:r>
          </w:p>
          <w:p w14:paraId="1E091CB1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E9E6626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wielkość z tego wzoru </w:t>
            </w:r>
          </w:p>
          <w:p w14:paraId="7DC1B451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</w:t>
            </w:r>
          </w:p>
          <w:p w14:paraId="0B2F7294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</w:tc>
      </w:tr>
      <w:tr w:rsidR="004F71E5" w:rsidRPr="006D1637" w14:paraId="17683618" w14:textId="77777777" w:rsidTr="00793F57">
        <w:tc>
          <w:tcPr>
            <w:tcW w:w="1908" w:type="dxa"/>
            <w:tcMar>
              <w:left w:w="28" w:type="dxa"/>
              <w:right w:w="28" w:type="dxa"/>
            </w:tcMar>
          </w:tcPr>
          <w:p w14:paraId="00226BC1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4.10</w:t>
            </w:r>
            <w:r w:rsidRPr="006D1637">
              <w:rPr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38C748C" w14:textId="77777777" w:rsidR="004F71E5" w:rsidRPr="006D1637" w:rsidRDefault="004F71E5" w:rsidP="00793F57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14:paraId="7E6009DB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określonych jednakowych odstępach czasu  </w:t>
            </w:r>
          </w:p>
          <w:p w14:paraId="45670D78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D7C98A0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FF7F868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ruchu jednostajnie opóźnionego </w:t>
            </w:r>
          </w:p>
          <w:p w14:paraId="77019627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tym wzorze </w:t>
            </w:r>
          </w:p>
          <w:p w14:paraId="12EA5759" w14:textId="77777777" w:rsidR="004F71E5" w:rsidRPr="006D1637" w:rsidRDefault="004F71E5" w:rsidP="00793F5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325AA81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14:paraId="170AE10C" w14:textId="77777777" w:rsidR="004F71E5" w:rsidRPr="006D1637" w:rsidRDefault="004F71E5" w:rsidP="00793F57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14:paraId="13EFFB0E" w14:textId="77777777" w:rsidR="004F71E5" w:rsidRDefault="004F71E5" w:rsidP="004F71E5">
      <w:pPr>
        <w:rPr>
          <w:spacing w:val="-4"/>
          <w:sz w:val="18"/>
          <w:szCs w:val="18"/>
        </w:rPr>
      </w:pPr>
    </w:p>
    <w:p w14:paraId="03A05B67" w14:textId="77777777" w:rsidR="004F71E5" w:rsidRPr="006D1637" w:rsidRDefault="004F71E5" w:rsidP="004F71E5">
      <w:pPr>
        <w:rPr>
          <w:spacing w:val="-4"/>
          <w:sz w:val="18"/>
          <w:szCs w:val="18"/>
        </w:rPr>
      </w:pPr>
    </w:p>
    <w:p w14:paraId="787F14BC" w14:textId="77777777" w:rsidR="004F71E5" w:rsidRPr="006D1637" w:rsidRDefault="004F71E5" w:rsidP="004F71E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73"/>
        <w:gridCol w:w="3028"/>
        <w:gridCol w:w="3027"/>
        <w:gridCol w:w="3034"/>
        <w:gridCol w:w="3032"/>
      </w:tblGrid>
      <w:tr w:rsidR="004F71E5" w:rsidRPr="006D1637" w14:paraId="4E08D21D" w14:textId="77777777" w:rsidTr="00793F57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3E4B6988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E1C5C59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510FA948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60DE1F2C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45ECA07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03794FB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5FF45C99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C91451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2C14E963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394A46DE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18D8C8F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5E5648F3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2F398DFC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F71E5" w:rsidRPr="006D1637" w14:paraId="5FB086D2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43718D02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63B63D5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14:paraId="5F71E7F9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FDD3691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14:paraId="54831CDC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4F70900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14:paraId="5421201D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5D9CD95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4B589178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12312140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 </w:t>
            </w:r>
            <w:r w:rsidRPr="006D1637">
              <w:rPr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1D54A81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14:paraId="6E97D774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zwrotach zgodnych i przeciwnych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2317DDE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FB6A0D0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kilku sił działających na ciało wzdłuż jednej prostej, które się równoważą </w:t>
            </w:r>
          </w:p>
          <w:p w14:paraId="2C442C5F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ciało wzdłuż jednej prostej – o zwrotach zgodnych i przeciwnych </w:t>
            </w:r>
          </w:p>
          <w:p w14:paraId="4E670610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1606D9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niepewności pomiarowe sumy i różnicy wartości dwóch sił </w:t>
            </w:r>
          </w:p>
        </w:tc>
      </w:tr>
      <w:tr w:rsidR="004F71E5" w:rsidRPr="006D1637" w14:paraId="79E03ABD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1FD1861B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5.3. Pierwsza zasada dynamiki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41287A9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14:paraId="15EB2DAC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43D9B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03AD67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14:paraId="6020082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na przykładzie opisuje zjawisko bezwładności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7E6BCA7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</w:p>
        </w:tc>
      </w:tr>
      <w:tr w:rsidR="004F71E5" w:rsidRPr="006D1637" w14:paraId="2539027B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2A3A7054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5.4. Trzecia zasada dynamiki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EF4102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41D30AB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14:paraId="3EE0CAF1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D64994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 xml:space="preserve">na </w:t>
            </w:r>
          </w:p>
          <w:p w14:paraId="47D19E4A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14:paraId="4FB24975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5B8FFC6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odrzutu </w:t>
            </w:r>
          </w:p>
        </w:tc>
      </w:tr>
      <w:tr w:rsidR="004F71E5" w:rsidRPr="006D1637" w14:paraId="68B60DEE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17210154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  <w:r w:rsidRPr="006D1637">
              <w:rPr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3CA26B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14:paraId="792FD7D5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77F4F9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14:paraId="03FDD232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75848F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14:paraId="266B24DD" w14:textId="77777777" w:rsidR="004F71E5" w:rsidRPr="006D1637" w:rsidRDefault="004F71E5" w:rsidP="00793F57">
            <w:pPr>
              <w:spacing w:before="20" w:after="20"/>
              <w:rPr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771EDA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4F71E5" w:rsidRPr="006D1637" w14:paraId="4A86BF64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2B415893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EFD593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14:paraId="7FE11787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niektóre sposoby zmniejszania i zwiększania tarcia </w:t>
            </w:r>
          </w:p>
          <w:p w14:paraId="79509FE8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pożytecznych i szkodliwych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5138FE1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świadczące o tym, że wartość siły oporu powietrza wzrasta wraz ze wzrostem szybkości ciała </w:t>
            </w:r>
          </w:p>
          <w:p w14:paraId="7A83634E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14:paraId="1D85ACDC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4541C6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14:paraId="77F91833" w14:textId="77777777" w:rsidR="004F71E5" w:rsidRPr="006D1637" w:rsidRDefault="004F71E5" w:rsidP="00793F57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14:paraId="2A22637A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4EF80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 xml:space="preserve">zależy od rodzaju powierzchni ciał trących o siebie i wartości siły dociskającej te ciała do siebie </w:t>
            </w:r>
          </w:p>
          <w:p w14:paraId="648E84BA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525CCA48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2E6947C8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7F37F14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14:paraId="735ED75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7708FB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prawo Pascala </w:t>
            </w:r>
          </w:p>
          <w:p w14:paraId="29A054D6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E34C72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14:paraId="58F85574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9F32B24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14:paraId="10CAE26B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4F71E5" w:rsidRPr="006D1637" w14:paraId="410F3DBE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4CC91AD3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A16F55B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wyporu </w:t>
            </w:r>
          </w:p>
          <w:p w14:paraId="3DCF82B2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warunek pływania i tonięcia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D5A9F3" w14:textId="6EC339CC" w:rsidR="004F71E5" w:rsidRPr="006D1637" w:rsidRDefault="00067331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zna zwrot siły wyporu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E5AD77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pływanie i tonięcie ciał wykorzystując pierwszą zasadę dynamiki </w:t>
            </w:r>
          </w:p>
          <w:p w14:paraId="053C6E13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577915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wartość siły wyporu do wykonywania obliczeń </w:t>
            </w:r>
          </w:p>
          <w:p w14:paraId="08CD24F3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4F71E5" w:rsidRPr="006D1637" w14:paraId="445D202B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00C07619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27F48EA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ruch ciała pod działaniem stałej siły wypadkowej zwróconej tak samo jak prędkość </w:t>
            </w:r>
          </w:p>
          <w:p w14:paraId="181D1CD1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dynamiki i odczytuje ten zapis</w:t>
            </w:r>
          </w:p>
          <w:p w14:paraId="2FE73AD8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4C93DCB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7547FF8" w14:textId="77777777" w:rsidR="004F71E5" w:rsidRPr="006D1637" w:rsidRDefault="004F71E5" w:rsidP="00793F57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3C25AA8C">
                <v:shape id="_x0000_i1041" type="#_x0000_t75" style="width:31.8pt;height:11.4pt" o:ole="">
                  <v:imagedata r:id="rId34" o:title=""/>
                </v:shape>
                <o:OLEObject Type="Embed" ProgID="Equation.DSMT4" ShapeID="_x0000_i1041" DrawAspect="Content" ObjectID="_1819045562" r:id="rId35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0FBE242A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a(F) oblicza masę ciała </w:t>
            </w:r>
          </w:p>
          <w:p w14:paraId="0C7E1549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034392" w14:textId="77777777" w:rsidR="004F71E5" w:rsidRPr="006D1637" w:rsidRDefault="004F71E5" w:rsidP="00793F57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 w14:anchorId="0C0C8CA9">
                <v:shape id="_x0000_i1042" type="#_x0000_t75" style="width:58.2pt;height:28.2pt" o:ole="">
                  <v:imagedata r:id="rId36" o:title=""/>
                </v:shape>
                <o:OLEObject Type="Embed" ProgID="Equation.3" ShapeID="_x0000_i1042" DrawAspect="Content" ObjectID="_1819045563" r:id="rId37"/>
              </w:object>
            </w:r>
          </w:p>
          <w:p w14:paraId="04441EC5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 w14:anchorId="587CF407">
                <v:shape id="_x0000_i1043" type="#_x0000_t75" style="width:31.8pt;height:11.4pt" o:ole="">
                  <v:imagedata r:id="rId34" o:title=""/>
                </v:shape>
                <o:OLEObject Type="Embed" ProgID="Equation.DSMT4" ShapeID="_x0000_i1043" DrawAspect="Content" ObjectID="_1819045564" r:id="rId3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 jakim ciała spadają swobodnie </w:t>
            </w:r>
          </w:p>
        </w:tc>
      </w:tr>
    </w:tbl>
    <w:p w14:paraId="43A7D8BA" w14:textId="77777777" w:rsidR="004F71E5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40D7E364" w14:textId="77777777" w:rsidR="004F71E5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403FCE75" w14:textId="77777777" w:rsidR="004F71E5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33F5DB23" w14:textId="77777777" w:rsidR="004F71E5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52E8D0AC" w14:textId="77777777" w:rsidR="004F71E5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5FFD1DA6" w14:textId="77777777" w:rsidR="004F71E5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71DAE4DA" w14:textId="77777777" w:rsidR="004F71E5" w:rsidRPr="006D1637" w:rsidRDefault="004F71E5" w:rsidP="004F71E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19323FE0" w14:textId="77777777" w:rsidR="004F71E5" w:rsidRPr="006D1637" w:rsidRDefault="004F71E5" w:rsidP="004F71E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Praca, moc, energia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69"/>
        <w:gridCol w:w="3035"/>
        <w:gridCol w:w="3034"/>
        <w:gridCol w:w="3026"/>
        <w:gridCol w:w="3030"/>
      </w:tblGrid>
      <w:tr w:rsidR="004F71E5" w:rsidRPr="006D1637" w14:paraId="4A71D2E2" w14:textId="77777777" w:rsidTr="00793F57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37C921DB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A24B237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2CD5B1C9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1D1242A4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0934027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0C110950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049F002F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2D6AE70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60EEF4B3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4A2E5417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E5CC0C2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775BBA79" w14:textId="77777777" w:rsidR="004F71E5" w:rsidRPr="005D1A26" w:rsidRDefault="004F71E5" w:rsidP="00793F57">
            <w:pPr>
              <w:jc w:val="center"/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150DB8A8" w14:textId="77777777" w:rsidR="004F71E5" w:rsidRPr="005D1A26" w:rsidRDefault="004F71E5" w:rsidP="00793F57">
            <w:pPr>
              <w:rPr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4F71E5" w:rsidRPr="006D1637" w14:paraId="33016948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0BB3F761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225FE76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14:paraId="569FAD83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14:paraId="46D060B8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urządzenia pracują z różną mocą </w:t>
            </w:r>
          </w:p>
          <w:p w14:paraId="431B3C6C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E9E350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4CAA9911">
                <v:shape id="_x0000_i1044" type="#_x0000_t75" style="width:30.6pt;height:11.4pt" o:ole="">
                  <v:imagedata r:id="rId39" o:title=""/>
                </v:shape>
                <o:OLEObject Type="Embed" ProgID="Equation.DSMT4" ShapeID="_x0000_i1044" DrawAspect="Content" ObjectID="_1819045565" r:id="rId40"/>
              </w:object>
            </w:r>
          </w:p>
          <w:p w14:paraId="55C23300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47BF09ED">
                <v:shape id="_x0000_i1045" type="#_x0000_t75" style="width:28.8pt;height:24.6pt" o:ole="">
                  <v:imagedata r:id="rId41" o:title=""/>
                </v:shape>
                <o:OLEObject Type="Embed" ProgID="Equation.DSMT4" ShapeID="_x0000_i1045" DrawAspect="Content" ObjectID="_1819045566" r:id="rId42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162B7705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C81C380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06ECA065">
                <v:shape id="_x0000_i1046" type="#_x0000_t75" style="width:30.6pt;height:11.4pt" o:ole="">
                  <v:imagedata r:id="rId39" o:title=""/>
                </v:shape>
                <o:OLEObject Type="Embed" ProgID="Equation.DSMT4" ShapeID="_x0000_i1046" DrawAspect="Content" ObjectID="_1819045567" r:id="rId43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3935C052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14:paraId="5E1FD3D1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 w14:anchorId="3ED1E742">
                <v:shape id="_x0000_i1047" type="#_x0000_t75" style="width:28.8pt;height:24.6pt" o:ole="">
                  <v:imagedata r:id="rId41" o:title=""/>
                </v:shape>
                <o:OLEObject Type="Embed" ProgID="Equation.DSMT4" ShapeID="_x0000_i1047" DrawAspect="Content" ObjectID="_1819045568" r:id="rId44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0DE474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 w14:anchorId="15A19B08">
                <v:shape id="_x0000_i1048" type="#_x0000_t75" style="width:30.6pt;height:11.4pt" o:ole="">
                  <v:imagedata r:id="rId39" o:title=""/>
                </v:shape>
                <o:OLEObject Type="Embed" ProgID="Equation.DSMT4" ShapeID="_x0000_i1048" DrawAspect="Content" ObjectID="_1819045569" r:id="rId45"/>
              </w:object>
            </w:r>
          </w:p>
          <w:p w14:paraId="5E01DC5A" w14:textId="77777777" w:rsidR="004F71E5" w:rsidRPr="006D1637" w:rsidRDefault="004F71E5" w:rsidP="00793F57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 w14:anchorId="73C54364">
                <v:shape id="_x0000_i1049" type="#_x0000_t75" style="width:22.8pt;height:13.8pt" o:ole="">
                  <v:imagedata r:id="rId46" o:title=""/>
                </v:shape>
                <o:OLEObject Type="Embed" ProgID="Equation.DSMT4" ShapeID="_x0000_i1049" DrawAspect="Content" ObjectID="_1819045570" r:id="rId47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71B74A16">
                <v:shape id="_x0000_i1050" type="#_x0000_t75" style="width:22.2pt;height:13.8pt" o:ole="">
                  <v:imagedata r:id="rId48" o:title=""/>
                </v:shape>
                <o:OLEObject Type="Embed" ProgID="Equation.DSMT4" ShapeID="_x0000_i1050" DrawAspect="Content" ObjectID="_1819045571" r:id="rId49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, odczytuje i oblicza pracę na podstawie tych wykresów </w:t>
            </w:r>
          </w:p>
          <w:p w14:paraId="086F5AF7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 w14:anchorId="1FA22A73">
                <v:shape id="_x0000_i1051" type="#_x0000_t75" style="width:22.2pt;height:13.8pt" o:ole="">
                  <v:imagedata r:id="rId50" o:title=""/>
                </v:shape>
                <o:OLEObject Type="Embed" ProgID="Equation.DSMT4" ShapeID="_x0000_i1051" DrawAspect="Content" ObjectID="_1819045572" r:id="rId51"/>
              </w:object>
            </w:r>
          </w:p>
        </w:tc>
      </w:tr>
      <w:tr w:rsidR="004F71E5" w:rsidRPr="006D1637" w14:paraId="4A28F808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5830C7CC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6.3. 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26DB260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14:paraId="256101D7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5905D57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14:paraId="5E5989FA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0F1E94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pojęcia układu ciał wzajemnie oddziałujących oraz sił wewnętrznych w układzie i zewnętrznych spoza układu </w:t>
            </w:r>
          </w:p>
          <w:p w14:paraId="5B14D6AD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 w14:anchorId="2B434C61">
                <v:shape id="_x0000_i1052" type="#_x0000_t75" style="width:36.6pt;height:15pt" o:ole="">
                  <v:imagedata r:id="rId52" o:title=""/>
                </v:shape>
                <o:OLEObject Type="Embed" ProgID="Equation.3" ShapeID="_x0000_i1052" DrawAspect="Content" ObjectID="_1819045573" r:id="rId53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97C8C8E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4F71E5" w:rsidRPr="006D1637" w14:paraId="0D48AB1B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20C01995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energia 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A23855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14:paraId="5E57C821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wymienia czynności, które należy wykonać, by zmienić energię potencjalną ciała i energię kinetyczną tego ciała </w:t>
            </w:r>
          </w:p>
          <w:p w14:paraId="68A57D1E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FBDCDA7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14:paraId="1F874CC6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98F7E3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 w14:anchorId="4FD5ED78">
                <v:shape id="_x0000_i1053" type="#_x0000_t75" style="width:37.2pt;height:12.6pt" o:ole="">
                  <v:imagedata r:id="rId54" o:title=""/>
                </v:shape>
                <o:OLEObject Type="Embed" ProgID="Equation.DSMT4" ShapeID="_x0000_i1053" DrawAspect="Content" ObjectID="_1819045574" r:id="rId55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14:paraId="1B6A7C89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3848AB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we wzorach na energię kinetyczną i potencjalną ciężkości </w:t>
            </w:r>
          </w:p>
        </w:tc>
      </w:tr>
      <w:tr w:rsidR="004F71E5" w:rsidRPr="006D1637" w14:paraId="6F9F3318" w14:textId="77777777" w:rsidTr="00793F57">
        <w:tc>
          <w:tcPr>
            <w:tcW w:w="1908" w:type="dxa"/>
            <w:tcMar>
              <w:left w:w="57" w:type="dxa"/>
              <w:right w:w="57" w:type="dxa"/>
            </w:tcMar>
          </w:tcPr>
          <w:p w14:paraId="37D8DC43" w14:textId="77777777" w:rsidR="004F71E5" w:rsidRPr="006D1637" w:rsidRDefault="004F71E5" w:rsidP="00793F57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586CBB0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40CE24" w14:textId="77777777" w:rsidR="004F71E5" w:rsidRPr="006D1637" w:rsidRDefault="004F71E5" w:rsidP="00793F57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431258E" w14:textId="77777777" w:rsidR="004F71E5" w:rsidRPr="006D1637" w:rsidRDefault="004F71E5" w:rsidP="00793F57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C7A7069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14:paraId="50372BFC" w14:textId="77777777" w:rsidR="004F71E5" w:rsidRPr="006D1637" w:rsidRDefault="004F71E5" w:rsidP="00793F57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14:paraId="47D1E983" w14:textId="77777777" w:rsidR="004F71E5" w:rsidRDefault="004F71E5" w:rsidP="004F71E5">
      <w:pPr>
        <w:jc w:val="center"/>
        <w:rPr>
          <w:sz w:val="28"/>
          <w:szCs w:val="28"/>
        </w:rPr>
      </w:pPr>
    </w:p>
    <w:p w14:paraId="1ED45D2A" w14:textId="77777777" w:rsidR="004F71E5" w:rsidRPr="004F71E5" w:rsidRDefault="004F71E5" w:rsidP="004F71E5">
      <w:pPr>
        <w:jc w:val="center"/>
        <w:rPr>
          <w:sz w:val="28"/>
          <w:szCs w:val="28"/>
        </w:rPr>
      </w:pPr>
    </w:p>
    <w:sectPr w:rsidR="004F71E5" w:rsidRPr="004F71E5" w:rsidSect="004F71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324654">
    <w:abstractNumId w:val="1"/>
  </w:num>
  <w:num w:numId="2" w16cid:durableId="19630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E5"/>
    <w:rsid w:val="0001203A"/>
    <w:rsid w:val="00067331"/>
    <w:rsid w:val="00192B0B"/>
    <w:rsid w:val="004B106F"/>
    <w:rsid w:val="004F71E5"/>
    <w:rsid w:val="005C4A33"/>
    <w:rsid w:val="007477E3"/>
    <w:rsid w:val="007A24A2"/>
    <w:rsid w:val="00E37630"/>
    <w:rsid w:val="00E9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B53C0D2"/>
  <w15:chartTrackingRefBased/>
  <w15:docId w15:val="{8CB2B7EF-7A88-4566-B524-58FBF13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1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1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1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1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1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1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1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1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1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1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1E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4F71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4F71E5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kern w:val="0"/>
      <w:sz w:val="18"/>
      <w:lang w:eastAsia="pl-PL"/>
      <w14:ligatures w14:val="none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4F71E5"/>
    <w:rPr>
      <w:rFonts w:ascii="Times New Roman" w:eastAsia="Times New Roman" w:hAnsi="Times New Roman" w:cs="Times New Roman"/>
      <w:kern w:val="0"/>
      <w:sz w:val="18"/>
      <w:lang w:eastAsia="pl-PL"/>
      <w14:ligatures w14:val="none"/>
    </w:rPr>
  </w:style>
  <w:style w:type="paragraph" w:customStyle="1" w:styleId="tytu03">
    <w:name w:val="tytuł 03"/>
    <w:basedOn w:val="Normalny"/>
    <w:link w:val="tytu03Znak"/>
    <w:rsid w:val="004F71E5"/>
    <w:pPr>
      <w:spacing w:before="120" w:after="120" w:line="240" w:lineRule="auto"/>
    </w:pPr>
    <w:rPr>
      <w:rFonts w:ascii="Times New Roman" w:eastAsia="Times New Roman" w:hAnsi="Times New Roman" w:cs="Times New Roman"/>
      <w:b/>
      <w:kern w:val="0"/>
      <w:sz w:val="22"/>
      <w:lang w:eastAsia="pl-PL"/>
      <w14:ligatures w14:val="none"/>
    </w:rPr>
  </w:style>
  <w:style w:type="character" w:customStyle="1" w:styleId="tytu03Znak">
    <w:name w:val="tytuł 03 Znak"/>
    <w:basedOn w:val="Domylnaczcionkaakapitu"/>
    <w:link w:val="tytu03"/>
    <w:rsid w:val="004F71E5"/>
    <w:rPr>
      <w:rFonts w:ascii="Times New Roman" w:eastAsia="Times New Roman" w:hAnsi="Times New Roman" w:cs="Times New Roman"/>
      <w:b/>
      <w:kern w:val="0"/>
      <w:sz w:val="22"/>
      <w:lang w:eastAsia="pl-PL"/>
      <w14:ligatures w14:val="none"/>
    </w:rPr>
  </w:style>
  <w:style w:type="paragraph" w:customStyle="1" w:styleId="tabelabold">
    <w:name w:val="tabela bold"/>
    <w:basedOn w:val="Normalny"/>
    <w:link w:val="tabelaboldZnak"/>
    <w:uiPriority w:val="99"/>
    <w:rsid w:val="004F71E5"/>
    <w:pPr>
      <w:spacing w:before="60" w:after="60" w:line="240" w:lineRule="auto"/>
    </w:pPr>
    <w:rPr>
      <w:rFonts w:ascii="Times New Roman" w:eastAsia="Times New Roman" w:hAnsi="Times New Roman" w:cs="Times New Roman"/>
      <w:b/>
      <w:kern w:val="0"/>
      <w:sz w:val="18"/>
      <w:lang w:eastAsia="pl-PL"/>
      <w14:ligatures w14:val="none"/>
    </w:rPr>
  </w:style>
  <w:style w:type="character" w:customStyle="1" w:styleId="tabelaboldZnak">
    <w:name w:val="tabela bold Znak"/>
    <w:basedOn w:val="Domylnaczcionkaakapitu"/>
    <w:link w:val="tabelabold"/>
    <w:uiPriority w:val="99"/>
    <w:rsid w:val="004F71E5"/>
    <w:rPr>
      <w:rFonts w:ascii="Times New Roman" w:eastAsia="Times New Roman" w:hAnsi="Times New Roman" w:cs="Times New Roman"/>
      <w:b/>
      <w:kern w:val="0"/>
      <w:sz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" Type="http://schemas.openxmlformats.org/officeDocument/2006/relationships/image" Target="media/image1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2779</Words>
  <Characters>16676</Characters>
  <Application>Microsoft Office Word</Application>
  <DocSecurity>0</DocSecurity>
  <Lines>138</Lines>
  <Paragraphs>38</Paragraphs>
  <ScaleCrop>false</ScaleCrop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Kurek</dc:creator>
  <cp:keywords/>
  <dc:description/>
  <cp:lastModifiedBy>Sławomir Kurek</cp:lastModifiedBy>
  <cp:revision>5</cp:revision>
  <dcterms:created xsi:type="dcterms:W3CDTF">2024-09-08T14:06:00Z</dcterms:created>
  <dcterms:modified xsi:type="dcterms:W3CDTF">2025-09-10T19:39:00Z</dcterms:modified>
</cp:coreProperties>
</file>